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5D3E2A" w14:paraId="0CA710C3" w14:textId="77777777" w:rsidTr="00C066F5">
        <w:trPr>
          <w:cantSplit/>
          <w:trHeight w:val="1450"/>
        </w:trPr>
        <w:tc>
          <w:tcPr>
            <w:tcW w:w="1260" w:type="dxa"/>
            <w:vAlign w:val="center"/>
          </w:tcPr>
          <w:p w14:paraId="2910AD28" w14:textId="7777777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7FCF95DE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1665" w:dyaOrig="1530" w14:anchorId="244C66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6" o:title=""/>
                </v:shape>
                <o:OLEObject Type="Embed" ProgID="PBrush" ShapeID="_x0000_i1025" DrawAspect="Content" ObjectID="_1809411727" r:id="rId7"/>
              </w:object>
            </w:r>
          </w:p>
          <w:p w14:paraId="59B56AA5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1FC925AB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02B6CFEA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3A52FFBA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1D29537F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5750035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495DFA1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4B0C5F6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14:paraId="3325164C" w14:textId="77777777" w:rsidTr="00C066F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03ACAA2" w14:textId="77777777" w:rsidR="005D3E2A" w:rsidRPr="000311C6" w:rsidRDefault="000311C6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20F8D1A" wp14:editId="49A4E9BF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A7C4865" w14:textId="77777777" w:rsidR="005D3E2A" w:rsidRPr="000311C6" w:rsidRDefault="005D3E2A" w:rsidP="00C066F5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3CF23697" w14:textId="77777777" w:rsidR="005D3E2A" w:rsidRDefault="005D3E2A" w:rsidP="00C066F5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:rsidRPr="000311C6" w14:paraId="18650CB0" w14:textId="77777777" w:rsidTr="00C066F5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30D53A7A" w14:textId="77777777" w:rsidR="000311C6" w:rsidRPr="000311C6" w:rsidRDefault="000311C6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311E20" w14:textId="05FD9827"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402-0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92F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-01/</w:t>
            </w:r>
            <w:r w:rsidR="00292F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09</w:t>
            </w:r>
          </w:p>
          <w:p w14:paraId="1A5DC097" w14:textId="65C81114" w:rsidR="005D3E2A" w:rsidRPr="000311C6" w:rsidRDefault="005D3E2A" w:rsidP="009421C3">
            <w:pPr>
              <w:spacing w:line="256" w:lineRule="auto"/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URBROJ: 238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30-02/</w:t>
            </w:r>
            <w:r w:rsidR="006B5EA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92F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4221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292F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  <w:p w14:paraId="19B22A37" w14:textId="18397AEE" w:rsidR="005D3E2A" w:rsidRPr="000311C6" w:rsidRDefault="005D3E2A" w:rsidP="009421C3">
            <w:pPr>
              <w:spacing w:line="256" w:lineRule="auto"/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Sv. Ivan Zelina, </w:t>
            </w:r>
            <w:r w:rsidR="00292F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</w:t>
            </w:r>
            <w:r w:rsidR="00A00C47"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221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svibnja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92F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0" w:type="dxa"/>
          </w:tcPr>
          <w:p w14:paraId="630A2CC9" w14:textId="7777777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77A48477" w14:textId="77777777" w:rsidR="005D3E2A" w:rsidRDefault="005D3E2A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7D7AC2D6" w14:textId="77777777" w:rsidR="0068740F" w:rsidRPr="000311C6" w:rsidRDefault="0068740F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69918473" w14:textId="13FE2672" w:rsidR="005D3E2A" w:rsidRPr="000311C6" w:rsidRDefault="00CE480E" w:rsidP="005D3E2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5D3E2A" w:rsidRPr="000311C6">
        <w:rPr>
          <w:rFonts w:asciiTheme="minorHAnsi" w:hAnsiTheme="minorHAnsi" w:cstheme="minorHAnsi"/>
          <w:sz w:val="22"/>
          <w:szCs w:val="22"/>
        </w:rPr>
        <w:t>emelj</w:t>
      </w:r>
      <w:r w:rsidR="00A86572">
        <w:rPr>
          <w:rFonts w:asciiTheme="minorHAnsi" w:hAnsiTheme="minorHAnsi" w:cstheme="minorHAnsi"/>
          <w:sz w:val="22"/>
          <w:szCs w:val="22"/>
        </w:rPr>
        <w:t>em</w:t>
      </w:r>
      <w:r w:rsidR="005D3E2A" w:rsidRPr="000311C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3141483"/>
      <w:bookmarkStart w:id="1" w:name="_Hlk13140532"/>
      <w:r w:rsidR="002817C5" w:rsidRPr="002817C5">
        <w:rPr>
          <w:rFonts w:asciiTheme="minorHAnsi" w:hAnsiTheme="minorHAnsi" w:cstheme="minorHAnsi"/>
          <w:sz w:val="22"/>
          <w:szCs w:val="22"/>
        </w:rPr>
        <w:t>Odluke o</w:t>
      </w:r>
      <w:r w:rsidR="002817C5" w:rsidRPr="00281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sufinanciranju zamjene krovnog pokrova </w:t>
      </w:r>
      <w:r w:rsidR="00E466CE">
        <w:rPr>
          <w:rFonts w:asciiTheme="minorHAnsi" w:hAnsiTheme="minorHAnsi" w:cstheme="minorHAnsi"/>
          <w:sz w:val="22"/>
          <w:szCs w:val="22"/>
        </w:rPr>
        <w:t>objekata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 na području Grada Svetog Ivan</w:t>
      </w:r>
      <w:r w:rsidR="002817C5">
        <w:rPr>
          <w:rFonts w:asciiTheme="minorHAnsi" w:hAnsiTheme="minorHAnsi" w:cstheme="minorHAnsi"/>
          <w:sz w:val="22"/>
          <w:szCs w:val="22"/>
        </w:rPr>
        <w:t>a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 Zeline -„Zelina bez azbesta“</w:t>
      </w:r>
      <w:r w:rsidR="002817C5">
        <w:rPr>
          <w:rFonts w:asciiTheme="minorHAnsi" w:hAnsiTheme="minorHAnsi" w:cstheme="minorHAnsi"/>
          <w:sz w:val="22"/>
          <w:szCs w:val="22"/>
        </w:rPr>
        <w:t xml:space="preserve"> 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 w:rsidR="00292F4F">
        <w:rPr>
          <w:rFonts w:asciiTheme="minorHAnsi" w:hAnsiTheme="minorHAnsi" w:cstheme="minorHAnsi"/>
          <w:sz w:val="22"/>
          <w:szCs w:val="22"/>
        </w:rPr>
        <w:t>8</w:t>
      </w:r>
      <w:r w:rsidR="00FB360C">
        <w:rPr>
          <w:rFonts w:asciiTheme="minorHAnsi" w:hAnsiTheme="minorHAnsi" w:cstheme="minorHAnsi"/>
          <w:sz w:val="22"/>
          <w:szCs w:val="22"/>
        </w:rPr>
        <w:t>/2</w:t>
      </w:r>
      <w:r w:rsidR="00292F4F">
        <w:rPr>
          <w:rFonts w:asciiTheme="minorHAnsi" w:hAnsiTheme="minorHAnsi" w:cstheme="minorHAnsi"/>
          <w:sz w:val="22"/>
          <w:szCs w:val="22"/>
        </w:rPr>
        <w:t>5</w:t>
      </w:r>
      <w:r w:rsidR="002817C5" w:rsidRPr="002817C5">
        <w:rPr>
          <w:rFonts w:asciiTheme="minorHAnsi" w:hAnsiTheme="minorHAnsi" w:cstheme="minorHAnsi"/>
          <w:sz w:val="22"/>
          <w:szCs w:val="22"/>
        </w:rPr>
        <w:t>)</w:t>
      </w:r>
      <w:r w:rsidR="002817C5">
        <w:rPr>
          <w:rFonts w:asciiTheme="minorHAnsi" w:hAnsiTheme="minorHAnsi" w:cstheme="minorHAnsi"/>
          <w:sz w:val="22"/>
          <w:szCs w:val="22"/>
        </w:rPr>
        <w:t xml:space="preserve"> i </w:t>
      </w:r>
      <w:r w:rsidR="000311C6">
        <w:rPr>
          <w:rFonts w:asciiTheme="minorHAnsi" w:hAnsiTheme="minorHAnsi" w:cstheme="minorHAnsi"/>
          <w:sz w:val="22"/>
          <w:szCs w:val="22"/>
        </w:rPr>
        <w:t>Javnog pozi</w:t>
      </w:r>
      <w:r w:rsidR="00B84249">
        <w:rPr>
          <w:rFonts w:asciiTheme="minorHAnsi" w:hAnsiTheme="minorHAnsi" w:cstheme="minorHAnsi"/>
          <w:sz w:val="22"/>
          <w:szCs w:val="22"/>
        </w:rPr>
        <w:t>va za prijavu fizičkih</w:t>
      </w:r>
      <w:r w:rsidR="00E466CE">
        <w:rPr>
          <w:rFonts w:asciiTheme="minorHAnsi" w:hAnsiTheme="minorHAnsi" w:cstheme="minorHAnsi"/>
          <w:sz w:val="22"/>
          <w:szCs w:val="22"/>
        </w:rPr>
        <w:t>/ pravnih</w:t>
      </w:r>
      <w:r w:rsidR="00B84249">
        <w:rPr>
          <w:rFonts w:asciiTheme="minorHAnsi" w:hAnsiTheme="minorHAnsi" w:cstheme="minorHAnsi"/>
          <w:sz w:val="22"/>
          <w:szCs w:val="22"/>
        </w:rPr>
        <w:t xml:space="preserve"> osoba </w:t>
      </w:r>
      <w:r w:rsidR="00E466CE">
        <w:rPr>
          <w:rFonts w:asciiTheme="minorHAnsi" w:hAnsiTheme="minorHAnsi" w:cstheme="minorHAnsi"/>
          <w:sz w:val="22"/>
          <w:szCs w:val="22"/>
        </w:rPr>
        <w:t xml:space="preserve">i organizacija civilnog društva </w:t>
      </w:r>
      <w:r w:rsidR="00B84249">
        <w:rPr>
          <w:rFonts w:asciiTheme="minorHAnsi" w:hAnsiTheme="minorHAnsi" w:cstheme="minorHAnsi"/>
          <w:sz w:val="22"/>
          <w:szCs w:val="22"/>
        </w:rPr>
        <w:t xml:space="preserve">za sufinanciranje zamjene krovnog pokrova </w:t>
      </w:r>
      <w:r w:rsidR="00E466CE">
        <w:rPr>
          <w:rFonts w:asciiTheme="minorHAnsi" w:hAnsiTheme="minorHAnsi" w:cstheme="minorHAnsi"/>
          <w:sz w:val="22"/>
          <w:szCs w:val="22"/>
        </w:rPr>
        <w:t>objekata</w:t>
      </w:r>
      <w:r w:rsidR="00B84249">
        <w:rPr>
          <w:rFonts w:asciiTheme="minorHAnsi" w:hAnsiTheme="minorHAnsi" w:cstheme="minorHAnsi"/>
          <w:sz w:val="22"/>
          <w:szCs w:val="22"/>
        </w:rPr>
        <w:t xml:space="preserve"> na području Grada Svetog Ivana Zeline – „Zelina bez azbesta“</w:t>
      </w:r>
      <w:bookmarkEnd w:id="0"/>
      <w:r w:rsidR="00B84249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3141640"/>
      <w:r w:rsidR="005D3E2A" w:rsidRPr="000311C6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 w:rsidR="00292F4F">
        <w:rPr>
          <w:rFonts w:asciiTheme="minorHAnsi" w:hAnsiTheme="minorHAnsi" w:cstheme="minorHAnsi"/>
          <w:sz w:val="22"/>
          <w:szCs w:val="22"/>
        </w:rPr>
        <w:t>9</w:t>
      </w:r>
      <w:r w:rsidR="00FB360C">
        <w:rPr>
          <w:rFonts w:asciiTheme="minorHAnsi" w:hAnsiTheme="minorHAnsi" w:cstheme="minorHAnsi"/>
          <w:sz w:val="22"/>
          <w:szCs w:val="22"/>
        </w:rPr>
        <w:t>/2</w:t>
      </w:r>
      <w:r w:rsidR="00292F4F">
        <w:rPr>
          <w:rFonts w:asciiTheme="minorHAnsi" w:hAnsiTheme="minorHAnsi" w:cstheme="minorHAnsi"/>
          <w:sz w:val="22"/>
          <w:szCs w:val="22"/>
        </w:rPr>
        <w:t>5</w:t>
      </w:r>
      <w:r w:rsidR="005D3E2A" w:rsidRPr="000311C6">
        <w:rPr>
          <w:rFonts w:asciiTheme="minorHAnsi" w:hAnsiTheme="minorHAnsi" w:cstheme="minorHAnsi"/>
          <w:sz w:val="22"/>
          <w:szCs w:val="22"/>
        </w:rPr>
        <w:t>)</w:t>
      </w:r>
      <w:bookmarkEnd w:id="2"/>
      <w:r w:rsidR="005D3E2A" w:rsidRPr="000311C6">
        <w:rPr>
          <w:rFonts w:asciiTheme="minorHAnsi" w:hAnsiTheme="minorHAnsi" w:cstheme="minorHAnsi"/>
          <w:sz w:val="22"/>
          <w:szCs w:val="22"/>
        </w:rPr>
        <w:t xml:space="preserve">, 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Gradonačelnik </w:t>
      </w:r>
      <w:r w:rsidR="005D3E2A" w:rsidRPr="000311C6">
        <w:rPr>
          <w:rFonts w:asciiTheme="minorHAnsi" w:hAnsiTheme="minorHAnsi" w:cstheme="minorHAnsi"/>
          <w:sz w:val="22"/>
          <w:szCs w:val="22"/>
        </w:rPr>
        <w:t xml:space="preserve">donosi </w:t>
      </w:r>
    </w:p>
    <w:p w14:paraId="0E932199" w14:textId="77777777" w:rsidR="00A00C47" w:rsidRDefault="00A00C47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7C9AB0" w14:textId="77777777" w:rsidR="0068740F" w:rsidRPr="000311C6" w:rsidRDefault="0068740F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71CF0" w14:textId="389BE2FC" w:rsidR="005D3E2A" w:rsidRDefault="005D3E2A" w:rsidP="005D3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3140164"/>
      <w:r w:rsidRPr="000311C6">
        <w:rPr>
          <w:rFonts w:asciiTheme="minorHAnsi" w:hAnsiTheme="minorHAnsi" w:cstheme="minorHAnsi"/>
          <w:b/>
          <w:bCs/>
          <w:sz w:val="22"/>
          <w:szCs w:val="22"/>
        </w:rPr>
        <w:t xml:space="preserve">ODLUKU </w:t>
      </w:r>
      <w:r w:rsidR="000311C6" w:rsidRPr="000311C6">
        <w:rPr>
          <w:rFonts w:asciiTheme="minorHAnsi" w:hAnsiTheme="minorHAnsi" w:cstheme="minorHAnsi"/>
          <w:b/>
          <w:bCs/>
          <w:sz w:val="22"/>
          <w:szCs w:val="22"/>
        </w:rPr>
        <w:t>O ODABRANIM PRIJAVAMA</w:t>
      </w:r>
      <w:r w:rsidR="00041D5D">
        <w:rPr>
          <w:rFonts w:asciiTheme="minorHAnsi" w:hAnsiTheme="minorHAnsi" w:cstheme="minorHAnsi"/>
          <w:b/>
          <w:bCs/>
          <w:sz w:val="22"/>
          <w:szCs w:val="22"/>
        </w:rPr>
        <w:t xml:space="preserve"> U POSTUPKU DODJELE BESPOVRATNIH SREDSTAVA RADI SUFINANCIRANJA ZAMJENE KROVNOG POKROVA</w:t>
      </w:r>
    </w:p>
    <w:bookmarkEnd w:id="3"/>
    <w:p w14:paraId="732E1C92" w14:textId="77777777" w:rsidR="00B84249" w:rsidRDefault="00B84249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0AF0C5" w14:textId="77777777" w:rsidR="0055193D" w:rsidRPr="000311C6" w:rsidRDefault="0055193D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C38669" w14:textId="77777777" w:rsidR="005D3E2A" w:rsidRPr="000311C6" w:rsidRDefault="005D3E2A" w:rsidP="00CC3059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0869F9" w14:textId="5320434D" w:rsidR="0013084B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</w:t>
      </w:r>
      <w:r w:rsidR="00B84249">
        <w:rPr>
          <w:rFonts w:asciiTheme="minorHAnsi" w:hAnsiTheme="minorHAnsi" w:cstheme="minorHAnsi"/>
          <w:sz w:val="22"/>
          <w:szCs w:val="22"/>
        </w:rPr>
        <w:t xml:space="preserve">dodjele bespovratnih sredstava radi sufinanciranja zamjene krovnog pokrova postojećih </w:t>
      </w:r>
      <w:r w:rsidR="00E466CE">
        <w:rPr>
          <w:rFonts w:asciiTheme="minorHAnsi" w:hAnsiTheme="minorHAnsi" w:cstheme="minorHAnsi"/>
          <w:sz w:val="22"/>
          <w:szCs w:val="22"/>
        </w:rPr>
        <w:t>objekata</w:t>
      </w:r>
      <w:r w:rsidR="00B84249">
        <w:rPr>
          <w:rFonts w:asciiTheme="minorHAnsi" w:hAnsiTheme="minorHAnsi" w:cstheme="minorHAnsi"/>
          <w:sz w:val="22"/>
          <w:szCs w:val="22"/>
        </w:rPr>
        <w:t xml:space="preserve"> na području Grada Svetog Ivana Zeline</w:t>
      </w:r>
      <w:r w:rsidRPr="000311C6">
        <w:rPr>
          <w:rFonts w:asciiTheme="minorHAnsi" w:hAnsiTheme="minorHAnsi" w:cstheme="minorHAnsi"/>
          <w:sz w:val="22"/>
          <w:szCs w:val="22"/>
        </w:rPr>
        <w:t>, odabir</w:t>
      </w:r>
      <w:r w:rsidR="00B84249">
        <w:rPr>
          <w:rFonts w:asciiTheme="minorHAnsi" w:hAnsiTheme="minorHAnsi" w:cstheme="minorHAnsi"/>
          <w:sz w:val="22"/>
          <w:szCs w:val="22"/>
        </w:rPr>
        <w:t>u</w:t>
      </w:r>
      <w:r w:rsidRPr="000311C6">
        <w:rPr>
          <w:rFonts w:asciiTheme="minorHAnsi" w:hAnsiTheme="minorHAnsi" w:cstheme="minorHAnsi"/>
          <w:sz w:val="22"/>
          <w:szCs w:val="22"/>
        </w:rPr>
        <w:t xml:space="preserve"> se</w:t>
      </w:r>
      <w:r w:rsidR="00B84249">
        <w:rPr>
          <w:rFonts w:asciiTheme="minorHAnsi" w:hAnsiTheme="minorHAnsi" w:cstheme="minorHAnsi"/>
          <w:sz w:val="22"/>
          <w:szCs w:val="22"/>
        </w:rPr>
        <w:t xml:space="preserve"> sljedeće prijave</w:t>
      </w:r>
      <w:r w:rsidR="0013084B">
        <w:rPr>
          <w:rFonts w:asciiTheme="minorHAnsi" w:hAnsiTheme="minorHAnsi" w:cstheme="minorHAnsi"/>
          <w:sz w:val="22"/>
          <w:szCs w:val="22"/>
        </w:rPr>
        <w:t>:</w:t>
      </w:r>
    </w:p>
    <w:p w14:paraId="4AD64ACD" w14:textId="77777777" w:rsidR="005D3E2A" w:rsidRDefault="005D3E2A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2977"/>
        <w:gridCol w:w="2126"/>
      </w:tblGrid>
      <w:tr w:rsidR="00A86572" w:rsidRPr="0055193D" w14:paraId="41AF7FFA" w14:textId="77777777" w:rsidTr="00A86572">
        <w:trPr>
          <w:trHeight w:val="873"/>
        </w:trPr>
        <w:tc>
          <w:tcPr>
            <w:tcW w:w="3964" w:type="dxa"/>
            <w:shd w:val="clear" w:color="auto" w:fill="E7E6E6" w:themeFill="background2"/>
            <w:hideMark/>
          </w:tcPr>
          <w:p w14:paraId="1A00700B" w14:textId="77777777" w:rsidR="00A86572" w:rsidRPr="0055193D" w:rsidRDefault="00A86572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977" w:type="dxa"/>
            <w:shd w:val="clear" w:color="auto" w:fill="E7E6E6" w:themeFill="background2"/>
            <w:hideMark/>
          </w:tcPr>
          <w:p w14:paraId="60115BEB" w14:textId="77777777" w:rsidR="00A86572" w:rsidRPr="0055193D" w:rsidRDefault="00A86572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 pravo na dodjelu potpore</w:t>
            </w:r>
          </w:p>
        </w:tc>
        <w:tc>
          <w:tcPr>
            <w:tcW w:w="2126" w:type="dxa"/>
            <w:shd w:val="clear" w:color="auto" w:fill="E7E6E6" w:themeFill="background2"/>
            <w:noWrap/>
            <w:hideMark/>
          </w:tcPr>
          <w:p w14:paraId="1500259C" w14:textId="77777777" w:rsidR="00A86572" w:rsidRPr="0055193D" w:rsidRDefault="00A86572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</w:t>
            </w:r>
          </w:p>
        </w:tc>
      </w:tr>
      <w:tr w:rsidR="00A86572" w14:paraId="65820138" w14:textId="77777777" w:rsidTr="00A86572">
        <w:trPr>
          <w:trHeight w:val="347"/>
        </w:trPr>
        <w:tc>
          <w:tcPr>
            <w:tcW w:w="3964" w:type="dxa"/>
          </w:tcPr>
          <w:p w14:paraId="209CF26D" w14:textId="2ABE98FA" w:rsidR="00A86572" w:rsidRDefault="00A86572" w:rsidP="00292F4F">
            <w:pPr>
              <w:spacing w:after="100" w:afterAutospacing="1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Stjepan Grugan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9DF" w14:textId="413F9EB8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noWrap/>
          </w:tcPr>
          <w:p w14:paraId="28126A3A" w14:textId="21190CF1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2.800,00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A86572" w14:paraId="294A3F62" w14:textId="77777777" w:rsidTr="00A86572">
        <w:trPr>
          <w:trHeight w:val="397"/>
        </w:trPr>
        <w:tc>
          <w:tcPr>
            <w:tcW w:w="3964" w:type="dxa"/>
          </w:tcPr>
          <w:p w14:paraId="4775AC7E" w14:textId="068C3DB0" w:rsidR="00A86572" w:rsidRDefault="00A86572" w:rsidP="00292F4F">
            <w:pPr>
              <w:spacing w:after="100" w:afterAutospacing="1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Josip Hasan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484" w14:textId="26BCD09C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noWrap/>
          </w:tcPr>
          <w:p w14:paraId="324F5A5C" w14:textId="2E7ABBFC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3.000,00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A86572" w14:paraId="0FAFC75B" w14:textId="77777777" w:rsidTr="00A86572">
        <w:trPr>
          <w:trHeight w:val="416"/>
        </w:trPr>
        <w:tc>
          <w:tcPr>
            <w:tcW w:w="3964" w:type="dxa"/>
            <w:tcBorders>
              <w:bottom w:val="single" w:sz="4" w:space="0" w:color="auto"/>
            </w:tcBorders>
          </w:tcPr>
          <w:p w14:paraId="206E62C7" w14:textId="3550F8EF" w:rsidR="00A86572" w:rsidRDefault="00A86572" w:rsidP="00292F4F">
            <w:pPr>
              <w:spacing w:after="100" w:afterAutospacing="1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Stjepan Vugrin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2B3" w14:textId="47EC75F6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noWrap/>
          </w:tcPr>
          <w:p w14:paraId="40BC37A7" w14:textId="1E02119B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940,00</w:t>
            </w:r>
            <w:r w:rsidRPr="004C28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C28E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A86572" w14:paraId="29483665" w14:textId="77777777" w:rsidTr="00A86572">
        <w:trPr>
          <w:trHeight w:val="434"/>
        </w:trPr>
        <w:tc>
          <w:tcPr>
            <w:tcW w:w="3964" w:type="dxa"/>
          </w:tcPr>
          <w:p w14:paraId="657F9EAF" w14:textId="5331DBA6" w:rsidR="00A86572" w:rsidRDefault="00A86572" w:rsidP="00292F4F">
            <w:pPr>
              <w:spacing w:after="100" w:afterAutospacing="1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Stjepan Lazarin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E99" w14:textId="1E36C1AC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noWrap/>
          </w:tcPr>
          <w:p w14:paraId="1A7583A6" w14:textId="14F67BA3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3.000,00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A86572" w14:paraId="2C8A7102" w14:textId="77777777" w:rsidTr="00A86572">
        <w:trPr>
          <w:trHeight w:val="413"/>
        </w:trPr>
        <w:tc>
          <w:tcPr>
            <w:tcW w:w="3964" w:type="dxa"/>
          </w:tcPr>
          <w:p w14:paraId="6467476E" w14:textId="46DCB01B" w:rsidR="00A86572" w:rsidRDefault="00A86572" w:rsidP="00292F4F">
            <w:pPr>
              <w:spacing w:after="100" w:afterAutospacing="1"/>
              <w:ind w:left="36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Nikolina Bunčić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B54" w14:textId="62E10ADE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noWrap/>
          </w:tcPr>
          <w:p w14:paraId="67366340" w14:textId="30DE66C3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2.500,00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A86572" w14:paraId="617C9692" w14:textId="77777777" w:rsidTr="00A86572">
        <w:trPr>
          <w:trHeight w:val="405"/>
        </w:trPr>
        <w:tc>
          <w:tcPr>
            <w:tcW w:w="3964" w:type="dxa"/>
          </w:tcPr>
          <w:p w14:paraId="7C1A5029" w14:textId="7BBE8AE6" w:rsidR="00A86572" w:rsidRDefault="00A86572" w:rsidP="00292F4F">
            <w:pPr>
              <w:spacing w:after="100" w:afterAutospacing="1"/>
              <w:ind w:left="36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Alan Puhelek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216" w14:textId="457781E2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noWrap/>
          </w:tcPr>
          <w:p w14:paraId="7360BE97" w14:textId="61834AD4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3.000,00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A86572" w14:paraId="4B6401CD" w14:textId="77777777" w:rsidTr="00A86572">
        <w:trPr>
          <w:trHeight w:val="405"/>
        </w:trPr>
        <w:tc>
          <w:tcPr>
            <w:tcW w:w="3964" w:type="dxa"/>
          </w:tcPr>
          <w:p w14:paraId="23FAA599" w14:textId="2C1C7718" w:rsidR="00A86572" w:rsidRDefault="00A86572" w:rsidP="00292F4F">
            <w:pPr>
              <w:spacing w:after="100" w:afterAutospacing="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Stjepan Kušić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A04" w14:textId="28702707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noWrap/>
          </w:tcPr>
          <w:p w14:paraId="321E31AA" w14:textId="52E665AC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3.000,00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A86572" w14:paraId="265BA3C6" w14:textId="77777777" w:rsidTr="00A86572">
        <w:trPr>
          <w:trHeight w:val="405"/>
        </w:trPr>
        <w:tc>
          <w:tcPr>
            <w:tcW w:w="3964" w:type="dxa"/>
          </w:tcPr>
          <w:p w14:paraId="75CF1419" w14:textId="50C5A0BD" w:rsidR="00A86572" w:rsidRDefault="00A86572" w:rsidP="00292F4F">
            <w:pPr>
              <w:spacing w:after="100" w:afterAutospacing="1"/>
              <w:ind w:left="36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Danijela Pirenjak Frigan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1B6" w14:textId="7EEFCFD2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62D7C" w14:textId="5209A16C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2.000,00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€</w:t>
            </w:r>
          </w:p>
        </w:tc>
      </w:tr>
      <w:tr w:rsidR="00A86572" w14:paraId="32DB1B30" w14:textId="77777777" w:rsidTr="00A86572">
        <w:trPr>
          <w:trHeight w:val="405"/>
        </w:trPr>
        <w:tc>
          <w:tcPr>
            <w:tcW w:w="3964" w:type="dxa"/>
          </w:tcPr>
          <w:p w14:paraId="70E50C49" w14:textId="760CDDEB" w:rsidR="00A86572" w:rsidRDefault="00A86572" w:rsidP="00292F4F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Ivan Faletar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B34" w14:textId="4D513CD8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D232D" w14:textId="53037BCC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2.800,00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€</w:t>
            </w:r>
          </w:p>
        </w:tc>
      </w:tr>
      <w:tr w:rsidR="00A86572" w14:paraId="0F388411" w14:textId="77777777" w:rsidTr="00A86572">
        <w:trPr>
          <w:trHeight w:val="405"/>
        </w:trPr>
        <w:tc>
          <w:tcPr>
            <w:tcW w:w="3964" w:type="dxa"/>
            <w:tcBorders>
              <w:bottom w:val="single" w:sz="4" w:space="0" w:color="auto"/>
            </w:tcBorders>
          </w:tcPr>
          <w:p w14:paraId="5180EFFC" w14:textId="3C8ED9BB" w:rsidR="00A86572" w:rsidRDefault="00A86572" w:rsidP="00292F4F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Renata Dragija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AF6" w14:textId="220146D9" w:rsidR="00A86572" w:rsidRDefault="00A86572" w:rsidP="00A865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D865E" w14:textId="5D719BEF" w:rsidR="00A86572" w:rsidRDefault="00A86572" w:rsidP="00292F4F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3.000,00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A86572" w:rsidRPr="0055193D" w14:paraId="0027E467" w14:textId="77777777" w:rsidTr="00A86572">
        <w:trPr>
          <w:trHeight w:val="549"/>
        </w:trPr>
        <w:tc>
          <w:tcPr>
            <w:tcW w:w="9067" w:type="dxa"/>
            <w:gridSpan w:val="3"/>
            <w:tcBorders>
              <w:top w:val="nil"/>
            </w:tcBorders>
            <w:noWrap/>
            <w:vAlign w:val="center"/>
            <w:hideMark/>
          </w:tcPr>
          <w:p w14:paraId="721DE6B0" w14:textId="0535FA93" w:rsidR="00A86572" w:rsidRPr="0055193D" w:rsidRDefault="00A86572" w:rsidP="00292F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UKUPNO                       26.040.00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€</w:t>
            </w:r>
          </w:p>
        </w:tc>
      </w:tr>
    </w:tbl>
    <w:p w14:paraId="1571FDA4" w14:textId="77777777" w:rsidR="0055193D" w:rsidRDefault="0055193D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E97F1F" w14:textId="77777777" w:rsidR="000A58E4" w:rsidRDefault="000A58E4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1C353A" w14:textId="77777777" w:rsidR="0055193D" w:rsidRPr="000311C6" w:rsidRDefault="0055193D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32C034" w14:textId="77777777" w:rsidR="005D3E2A" w:rsidRPr="000311C6" w:rsidRDefault="005D3E2A" w:rsidP="005D3E2A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4578B" w14:textId="77777777" w:rsidR="005D3E2A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Ova </w:t>
      </w:r>
      <w:r w:rsidR="0013084B">
        <w:rPr>
          <w:rFonts w:asciiTheme="minorHAnsi" w:hAnsiTheme="minorHAnsi" w:cstheme="minorHAnsi"/>
          <w:sz w:val="22"/>
          <w:szCs w:val="22"/>
        </w:rPr>
        <w:t>O</w:t>
      </w:r>
      <w:r w:rsidR="0013084B" w:rsidRPr="0013084B">
        <w:rPr>
          <w:rFonts w:asciiTheme="minorHAnsi" w:hAnsiTheme="minorHAnsi" w:cstheme="minorHAnsi"/>
          <w:sz w:val="22"/>
          <w:szCs w:val="22"/>
        </w:rPr>
        <w:t>dluk</w:t>
      </w:r>
      <w:r w:rsidR="0013084B">
        <w:rPr>
          <w:rFonts w:asciiTheme="minorHAnsi" w:hAnsiTheme="minorHAnsi" w:cstheme="minorHAnsi"/>
          <w:sz w:val="22"/>
          <w:szCs w:val="22"/>
        </w:rPr>
        <w:t>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o odabranim prijavama</w:t>
      </w:r>
      <w:r w:rsidR="001308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sz w:val="22"/>
          <w:szCs w:val="22"/>
        </w:rPr>
        <w:t>postaje izvršna danom donošenja.</w:t>
      </w:r>
    </w:p>
    <w:p w14:paraId="319F425E" w14:textId="77777777" w:rsidR="004010D4" w:rsidRPr="0021464F" w:rsidRDefault="0021464F" w:rsidP="004010D4">
      <w:pPr>
        <w:jc w:val="both"/>
        <w:rPr>
          <w:rFonts w:asciiTheme="minorHAnsi" w:hAnsiTheme="minorHAnsi" w:cstheme="minorHAnsi"/>
          <w:sz w:val="22"/>
          <w:szCs w:val="22"/>
        </w:rPr>
      </w:pPr>
      <w:r w:rsidRPr="0021464F">
        <w:rPr>
          <w:rFonts w:asciiTheme="minorHAnsi" w:hAnsiTheme="minorHAnsi" w:cstheme="minorHAnsi"/>
          <w:sz w:val="22"/>
          <w:szCs w:val="22"/>
        </w:rPr>
        <w:t xml:space="preserve">Temeljem </w:t>
      </w:r>
      <w:r>
        <w:rPr>
          <w:rFonts w:asciiTheme="minorHAnsi" w:hAnsiTheme="minorHAnsi" w:cstheme="minorHAnsi"/>
          <w:sz w:val="22"/>
          <w:szCs w:val="22"/>
        </w:rPr>
        <w:t xml:space="preserve">ove </w:t>
      </w:r>
      <w:r w:rsidRPr="0021464F">
        <w:rPr>
          <w:rFonts w:asciiTheme="minorHAnsi" w:hAnsiTheme="minorHAnsi" w:cstheme="minorHAnsi"/>
          <w:sz w:val="22"/>
          <w:szCs w:val="22"/>
        </w:rPr>
        <w:t>Odluke o odabranim prijavama, Grad Sveti Ivan Zelina i Podnositelj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1464F">
        <w:rPr>
          <w:rFonts w:asciiTheme="minorHAnsi" w:hAnsiTheme="minorHAnsi" w:cstheme="minorHAnsi"/>
          <w:sz w:val="22"/>
          <w:szCs w:val="22"/>
        </w:rPr>
        <w:t xml:space="preserve"> prijav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1464F">
        <w:rPr>
          <w:rFonts w:asciiTheme="minorHAnsi" w:hAnsiTheme="minorHAnsi" w:cstheme="minorHAnsi"/>
          <w:sz w:val="22"/>
          <w:szCs w:val="22"/>
        </w:rPr>
        <w:t xml:space="preserve"> sklapaju Ugovor o međusobnim pravima i obvezama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C1E5F1" w14:textId="77777777" w:rsidR="005D3E2A" w:rsidRPr="000311C6" w:rsidRDefault="005D3E2A" w:rsidP="00DA13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328A98" w14:textId="77777777" w:rsidR="0055193D" w:rsidRDefault="0055193D" w:rsidP="001816ED">
      <w:pPr>
        <w:rPr>
          <w:rFonts w:asciiTheme="minorHAnsi" w:hAnsiTheme="minorHAnsi" w:cstheme="minorHAnsi"/>
          <w:b/>
          <w:sz w:val="22"/>
          <w:szCs w:val="22"/>
        </w:rPr>
      </w:pPr>
    </w:p>
    <w:p w14:paraId="28FBB353" w14:textId="77777777" w:rsidR="0055193D" w:rsidRDefault="0055193D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1B4347" w14:textId="77777777" w:rsidR="005D3E2A" w:rsidRPr="000311C6" w:rsidRDefault="005D3E2A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11C6">
        <w:rPr>
          <w:rFonts w:asciiTheme="minorHAnsi" w:hAnsiTheme="minorHAnsi" w:cstheme="minorHAnsi"/>
          <w:b/>
          <w:sz w:val="22"/>
          <w:szCs w:val="22"/>
        </w:rPr>
        <w:t xml:space="preserve">Obrazloženje </w:t>
      </w:r>
    </w:p>
    <w:p w14:paraId="3FF0E99D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3EF851" w14:textId="2004808B" w:rsidR="005D3E2A" w:rsidRPr="000311C6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Grad Sveti Ivan Zelina, je temeljem </w:t>
      </w:r>
      <w:r w:rsidR="0013084B" w:rsidRPr="0013084B">
        <w:rPr>
          <w:rFonts w:asciiTheme="minorHAnsi" w:hAnsiTheme="minorHAnsi" w:cstheme="minorHAnsi"/>
          <w:sz w:val="22"/>
          <w:szCs w:val="22"/>
        </w:rPr>
        <w:t>Javnog poziva za prijavu fizičkih</w:t>
      </w:r>
      <w:r w:rsidR="0049719A">
        <w:rPr>
          <w:rFonts w:asciiTheme="minorHAnsi" w:hAnsiTheme="minorHAnsi" w:cstheme="minorHAnsi"/>
          <w:sz w:val="22"/>
          <w:szCs w:val="22"/>
        </w:rPr>
        <w:t>/pravnih osoba i organizacija civilnog društva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za sufinanciranje zamjene krovnog pokrova </w:t>
      </w:r>
      <w:r w:rsidR="0049719A">
        <w:rPr>
          <w:rFonts w:asciiTheme="minorHAnsi" w:hAnsiTheme="minorHAnsi" w:cstheme="minorHAnsi"/>
          <w:sz w:val="22"/>
          <w:szCs w:val="22"/>
        </w:rPr>
        <w:t>objekata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na području Grada Svetog Ivana Zeline – „Zelina bez azbesta“ („Zelinske novine“, br. </w:t>
      </w:r>
      <w:r w:rsidR="00292F4F">
        <w:rPr>
          <w:rFonts w:asciiTheme="minorHAnsi" w:hAnsiTheme="minorHAnsi" w:cstheme="minorHAnsi"/>
          <w:sz w:val="22"/>
          <w:szCs w:val="22"/>
        </w:rPr>
        <w:t>9</w:t>
      </w:r>
      <w:r w:rsidR="0055193D">
        <w:rPr>
          <w:rFonts w:asciiTheme="minorHAnsi" w:hAnsiTheme="minorHAnsi" w:cstheme="minorHAnsi"/>
          <w:sz w:val="22"/>
          <w:szCs w:val="22"/>
        </w:rPr>
        <w:t>/2</w:t>
      </w:r>
      <w:r w:rsidR="00292F4F">
        <w:rPr>
          <w:rFonts w:asciiTheme="minorHAnsi" w:hAnsiTheme="minorHAnsi" w:cstheme="minorHAnsi"/>
          <w:sz w:val="22"/>
          <w:szCs w:val="22"/>
        </w:rPr>
        <w:t>5</w:t>
      </w:r>
      <w:r w:rsidR="0013084B" w:rsidRPr="0013084B">
        <w:rPr>
          <w:rFonts w:asciiTheme="minorHAnsi" w:hAnsiTheme="minorHAnsi" w:cstheme="minorHAnsi"/>
          <w:sz w:val="22"/>
          <w:szCs w:val="22"/>
        </w:rPr>
        <w:t>)</w:t>
      </w:r>
      <w:r w:rsidRPr="000311C6">
        <w:rPr>
          <w:rFonts w:asciiTheme="minorHAnsi" w:hAnsiTheme="minorHAnsi" w:cstheme="minorHAnsi"/>
          <w:sz w:val="22"/>
          <w:szCs w:val="22"/>
        </w:rPr>
        <w:t xml:space="preserve">, proveo postupak </w:t>
      </w:r>
      <w:r w:rsidR="0013084B">
        <w:rPr>
          <w:rFonts w:asciiTheme="minorHAnsi" w:hAnsiTheme="minorHAnsi" w:cstheme="minorHAnsi"/>
          <w:sz w:val="22"/>
          <w:szCs w:val="22"/>
        </w:rPr>
        <w:t xml:space="preserve">prikupljanja i obrade Prijava </w:t>
      </w:r>
      <w:bookmarkStart w:id="4" w:name="_Hlk13140794"/>
      <w:r w:rsidR="00B11BDB">
        <w:rPr>
          <w:rFonts w:asciiTheme="minorHAnsi" w:hAnsiTheme="minorHAnsi" w:cstheme="minorHAnsi"/>
          <w:sz w:val="22"/>
          <w:szCs w:val="22"/>
        </w:rPr>
        <w:t xml:space="preserve">za </w:t>
      </w:r>
      <w:r w:rsidR="0013084B" w:rsidRPr="0013084B">
        <w:rPr>
          <w:rFonts w:asciiTheme="minorHAnsi" w:hAnsiTheme="minorHAnsi" w:cstheme="minorHAnsi"/>
          <w:sz w:val="22"/>
          <w:szCs w:val="22"/>
        </w:rPr>
        <w:t>dodjel</w:t>
      </w:r>
      <w:r w:rsidR="00B11BDB">
        <w:rPr>
          <w:rFonts w:asciiTheme="minorHAnsi" w:hAnsiTheme="minorHAnsi" w:cstheme="minorHAnsi"/>
          <w:sz w:val="22"/>
          <w:szCs w:val="22"/>
        </w:rPr>
        <w:t>u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bespovratnih sredstava radi sufinanciranja zamjene krovnog pokrova postojećih </w:t>
      </w:r>
      <w:r w:rsidR="0049719A">
        <w:rPr>
          <w:rFonts w:asciiTheme="minorHAnsi" w:hAnsiTheme="minorHAnsi" w:cstheme="minorHAnsi"/>
          <w:sz w:val="22"/>
          <w:szCs w:val="22"/>
        </w:rPr>
        <w:t>objekata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na području Grada Svetog Ivana Zeline</w:t>
      </w:r>
      <w:bookmarkEnd w:id="4"/>
      <w:r w:rsidRPr="000311C6">
        <w:rPr>
          <w:rFonts w:asciiTheme="minorHAnsi" w:hAnsiTheme="minorHAnsi" w:cstheme="minorHAnsi"/>
          <w:sz w:val="22"/>
          <w:szCs w:val="22"/>
        </w:rPr>
        <w:t>.</w:t>
      </w:r>
    </w:p>
    <w:p w14:paraId="42C8EB74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FDAB8A" w14:textId="54FE8342" w:rsidR="005D3E2A" w:rsidRPr="000311C6" w:rsidRDefault="005D3E2A" w:rsidP="008A655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>U roku za dostavu ponuda pristigl</w:t>
      </w:r>
      <w:r w:rsidR="0049719A">
        <w:rPr>
          <w:rFonts w:asciiTheme="minorHAnsi" w:hAnsiTheme="minorHAnsi" w:cstheme="minorHAnsi"/>
          <w:sz w:val="22"/>
          <w:szCs w:val="22"/>
        </w:rPr>
        <w:t>o je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="00292F4F">
        <w:rPr>
          <w:rFonts w:asciiTheme="minorHAnsi" w:hAnsiTheme="minorHAnsi" w:cstheme="minorHAnsi"/>
          <w:sz w:val="22"/>
          <w:szCs w:val="22"/>
        </w:rPr>
        <w:t>10</w:t>
      </w:r>
      <w:r w:rsidR="0055193D">
        <w:rPr>
          <w:rFonts w:asciiTheme="minorHAnsi" w:hAnsiTheme="minorHAnsi" w:cstheme="minorHAnsi"/>
          <w:sz w:val="22"/>
          <w:szCs w:val="22"/>
        </w:rPr>
        <w:t xml:space="preserve"> </w:t>
      </w:r>
      <w:r w:rsidR="0013084B">
        <w:rPr>
          <w:rFonts w:asciiTheme="minorHAnsi" w:hAnsiTheme="minorHAnsi" w:cstheme="minorHAnsi"/>
          <w:sz w:val="22"/>
          <w:szCs w:val="22"/>
        </w:rPr>
        <w:t>(</w:t>
      </w:r>
      <w:r w:rsidR="00292F4F">
        <w:rPr>
          <w:rFonts w:asciiTheme="minorHAnsi" w:hAnsiTheme="minorHAnsi" w:cstheme="minorHAnsi"/>
          <w:sz w:val="22"/>
          <w:szCs w:val="22"/>
        </w:rPr>
        <w:t>deset</w:t>
      </w:r>
      <w:r w:rsidR="00E277D2">
        <w:rPr>
          <w:rFonts w:asciiTheme="minorHAnsi" w:hAnsiTheme="minorHAnsi" w:cstheme="minorHAnsi"/>
          <w:sz w:val="22"/>
          <w:szCs w:val="22"/>
        </w:rPr>
        <w:t>)</w:t>
      </w:r>
      <w:r w:rsidR="0013084B">
        <w:rPr>
          <w:rFonts w:asciiTheme="minorHAnsi" w:hAnsiTheme="minorHAnsi" w:cstheme="minorHAnsi"/>
          <w:sz w:val="22"/>
          <w:szCs w:val="22"/>
        </w:rPr>
        <w:t xml:space="preserve"> Prijav</w:t>
      </w:r>
      <w:r w:rsidR="0049719A">
        <w:rPr>
          <w:rFonts w:asciiTheme="minorHAnsi" w:hAnsiTheme="minorHAnsi" w:cstheme="minorHAnsi"/>
          <w:sz w:val="22"/>
          <w:szCs w:val="22"/>
        </w:rPr>
        <w:t>a</w:t>
      </w:r>
      <w:r w:rsidR="0013084B">
        <w:rPr>
          <w:rFonts w:asciiTheme="minorHAnsi" w:hAnsiTheme="minorHAnsi" w:cstheme="minorHAnsi"/>
          <w:sz w:val="22"/>
          <w:szCs w:val="22"/>
        </w:rPr>
        <w:t xml:space="preserve"> </w:t>
      </w:r>
      <w:r w:rsidR="00B11BDB" w:rsidRPr="00B11BDB">
        <w:rPr>
          <w:rFonts w:asciiTheme="minorHAnsi" w:hAnsiTheme="minorHAnsi" w:cstheme="minorHAnsi"/>
          <w:sz w:val="22"/>
          <w:szCs w:val="22"/>
        </w:rPr>
        <w:t xml:space="preserve">za dodjelu bespovratnih sredstava radi sufinanciranja zamjene krovnog pokrova postojećih </w:t>
      </w:r>
      <w:r w:rsidR="0049719A">
        <w:rPr>
          <w:rFonts w:asciiTheme="minorHAnsi" w:hAnsiTheme="minorHAnsi" w:cstheme="minorHAnsi"/>
          <w:sz w:val="22"/>
          <w:szCs w:val="22"/>
        </w:rPr>
        <w:t>objekata</w:t>
      </w:r>
      <w:r w:rsidR="00B11BDB" w:rsidRPr="00B11BDB">
        <w:rPr>
          <w:rFonts w:asciiTheme="minorHAnsi" w:hAnsiTheme="minorHAnsi" w:cstheme="minorHAnsi"/>
          <w:sz w:val="22"/>
          <w:szCs w:val="22"/>
        </w:rPr>
        <w:t xml:space="preserve"> na području Grada Svetog Ivana Zeline</w:t>
      </w:r>
      <w:r w:rsidR="005D18FD">
        <w:rPr>
          <w:rFonts w:asciiTheme="minorHAnsi" w:hAnsiTheme="minorHAnsi" w:cstheme="minorHAnsi"/>
          <w:sz w:val="22"/>
          <w:szCs w:val="22"/>
        </w:rPr>
        <w:t xml:space="preserve"> od kojih</w:t>
      </w:r>
      <w:r w:rsidR="009421C3">
        <w:rPr>
          <w:rFonts w:asciiTheme="minorHAnsi" w:hAnsiTheme="minorHAnsi" w:cstheme="minorHAnsi"/>
          <w:sz w:val="22"/>
          <w:szCs w:val="22"/>
        </w:rPr>
        <w:t xml:space="preserve"> s</w:t>
      </w:r>
      <w:r w:rsidR="004F23B8">
        <w:rPr>
          <w:rFonts w:asciiTheme="minorHAnsi" w:hAnsiTheme="minorHAnsi" w:cstheme="minorHAnsi"/>
          <w:sz w:val="22"/>
          <w:szCs w:val="22"/>
        </w:rPr>
        <w:t>vih</w:t>
      </w:r>
      <w:r w:rsidR="005D18FD">
        <w:rPr>
          <w:rFonts w:asciiTheme="minorHAnsi" w:hAnsiTheme="minorHAnsi" w:cstheme="minorHAnsi"/>
          <w:sz w:val="22"/>
          <w:szCs w:val="22"/>
        </w:rPr>
        <w:t xml:space="preserve"> </w:t>
      </w:r>
      <w:r w:rsidR="00292F4F">
        <w:rPr>
          <w:rFonts w:asciiTheme="minorHAnsi" w:hAnsiTheme="minorHAnsi" w:cstheme="minorHAnsi"/>
          <w:sz w:val="22"/>
          <w:szCs w:val="22"/>
        </w:rPr>
        <w:t xml:space="preserve">10 </w:t>
      </w:r>
      <w:r w:rsidR="005D18FD">
        <w:rPr>
          <w:rFonts w:asciiTheme="minorHAnsi" w:hAnsiTheme="minorHAnsi" w:cstheme="minorHAnsi"/>
          <w:sz w:val="22"/>
          <w:szCs w:val="22"/>
        </w:rPr>
        <w:t>(</w:t>
      </w:r>
      <w:r w:rsidR="00292F4F">
        <w:rPr>
          <w:rFonts w:asciiTheme="minorHAnsi" w:hAnsiTheme="minorHAnsi" w:cstheme="minorHAnsi"/>
          <w:sz w:val="22"/>
          <w:szCs w:val="22"/>
        </w:rPr>
        <w:t>deset</w:t>
      </w:r>
      <w:r w:rsidR="006C6B20">
        <w:rPr>
          <w:rFonts w:asciiTheme="minorHAnsi" w:hAnsiTheme="minorHAnsi" w:cstheme="minorHAnsi"/>
          <w:sz w:val="22"/>
          <w:szCs w:val="22"/>
        </w:rPr>
        <w:t>)</w:t>
      </w:r>
      <w:r w:rsidR="005D18FD">
        <w:rPr>
          <w:rFonts w:asciiTheme="minorHAnsi" w:hAnsiTheme="minorHAnsi" w:cstheme="minorHAnsi"/>
          <w:sz w:val="22"/>
          <w:szCs w:val="22"/>
        </w:rPr>
        <w:t xml:space="preserve"> zadovoljav</w:t>
      </w:r>
      <w:r w:rsidR="000A58E4">
        <w:rPr>
          <w:rFonts w:asciiTheme="minorHAnsi" w:hAnsiTheme="minorHAnsi" w:cstheme="minorHAnsi"/>
          <w:sz w:val="22"/>
          <w:szCs w:val="22"/>
        </w:rPr>
        <w:t>a</w:t>
      </w:r>
      <w:r w:rsidR="005D18FD">
        <w:rPr>
          <w:rFonts w:asciiTheme="minorHAnsi" w:hAnsiTheme="minorHAnsi" w:cstheme="minorHAnsi"/>
          <w:sz w:val="22"/>
          <w:szCs w:val="22"/>
        </w:rPr>
        <w:t xml:space="preserve"> uvjete Javnog poziva.</w:t>
      </w:r>
    </w:p>
    <w:p w14:paraId="0EAAA447" w14:textId="77777777" w:rsidR="00A2475C" w:rsidRPr="000311C6" w:rsidRDefault="00A2475C" w:rsidP="005D3E2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36CF4C9" w14:textId="6E35B7E1" w:rsidR="005D3E2A" w:rsidRPr="000311C6" w:rsidRDefault="005D3E2A" w:rsidP="00B11BD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pregleda i ocjene 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>Prijava na Javni poziv za prijavu fizičkih</w:t>
      </w:r>
      <w:r w:rsidR="004F23B8">
        <w:rPr>
          <w:rFonts w:asciiTheme="minorHAnsi" w:hAnsiTheme="minorHAnsi" w:cstheme="minorHAnsi"/>
          <w:bCs/>
          <w:sz w:val="22"/>
          <w:szCs w:val="22"/>
        </w:rPr>
        <w:t>/pravnih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osoba</w:t>
      </w:r>
      <w:r w:rsidR="004F23B8">
        <w:rPr>
          <w:rFonts w:asciiTheme="minorHAnsi" w:hAnsiTheme="minorHAnsi" w:cstheme="minorHAnsi"/>
          <w:bCs/>
          <w:sz w:val="22"/>
          <w:szCs w:val="22"/>
        </w:rPr>
        <w:t xml:space="preserve"> i organizacija civilnog društva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za sufinanciranje zamjene krovnog pokrova </w:t>
      </w:r>
      <w:r w:rsidR="004F23B8">
        <w:rPr>
          <w:rFonts w:asciiTheme="minorHAnsi" w:hAnsiTheme="minorHAnsi" w:cstheme="minorHAnsi"/>
          <w:bCs/>
          <w:sz w:val="22"/>
          <w:szCs w:val="22"/>
        </w:rPr>
        <w:t>objekata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na području Grada Svetog Ivana Zeline - „Zelina bez azbesta“</w:t>
      </w:r>
      <w:r w:rsidR="001D038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311C6">
        <w:rPr>
          <w:rFonts w:asciiTheme="minorHAnsi" w:hAnsiTheme="minorHAnsi" w:cstheme="minorHAnsi"/>
          <w:sz w:val="22"/>
          <w:szCs w:val="22"/>
        </w:rPr>
        <w:t>utvr</w:t>
      </w:r>
      <w:r w:rsidR="00E277D2">
        <w:rPr>
          <w:rFonts w:asciiTheme="minorHAnsi" w:hAnsiTheme="minorHAnsi" w:cstheme="minorHAnsi"/>
          <w:sz w:val="22"/>
          <w:szCs w:val="22"/>
        </w:rPr>
        <w:t>đeno</w:t>
      </w:r>
      <w:r w:rsidRPr="000311C6">
        <w:rPr>
          <w:rFonts w:asciiTheme="minorHAnsi" w:hAnsiTheme="minorHAnsi" w:cstheme="minorHAnsi"/>
          <w:sz w:val="22"/>
          <w:szCs w:val="22"/>
        </w:rPr>
        <w:t xml:space="preserve"> je da </w:t>
      </w:r>
      <w:r w:rsidR="001D0383">
        <w:rPr>
          <w:rFonts w:asciiTheme="minorHAnsi" w:hAnsiTheme="minorHAnsi" w:cstheme="minorHAnsi"/>
          <w:sz w:val="22"/>
          <w:szCs w:val="22"/>
        </w:rPr>
        <w:t xml:space="preserve">su </w:t>
      </w:r>
      <w:r w:rsidR="002817C5">
        <w:rPr>
          <w:rFonts w:asciiTheme="minorHAnsi" w:hAnsiTheme="minorHAnsi" w:cstheme="minorHAnsi"/>
          <w:sz w:val="22"/>
          <w:szCs w:val="22"/>
        </w:rPr>
        <w:t>gore navedeni</w:t>
      </w:r>
      <w:r w:rsidR="001D0383">
        <w:rPr>
          <w:rFonts w:asciiTheme="minorHAnsi" w:hAnsiTheme="minorHAnsi" w:cstheme="minorHAnsi"/>
          <w:sz w:val="22"/>
          <w:szCs w:val="22"/>
        </w:rPr>
        <w:t xml:space="preserve"> prijavitelji </w:t>
      </w:r>
      <w:r w:rsidRPr="000311C6">
        <w:rPr>
          <w:rFonts w:asciiTheme="minorHAnsi" w:hAnsiTheme="minorHAnsi" w:cstheme="minorHAnsi"/>
          <w:bCs/>
          <w:sz w:val="22"/>
          <w:szCs w:val="22"/>
        </w:rPr>
        <w:t>dostavi</w:t>
      </w:r>
      <w:r w:rsidR="001D0383">
        <w:rPr>
          <w:rFonts w:asciiTheme="minorHAnsi" w:hAnsiTheme="minorHAnsi" w:cstheme="minorHAnsi"/>
          <w:bCs/>
          <w:sz w:val="22"/>
          <w:szCs w:val="22"/>
        </w:rPr>
        <w:t>li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383">
        <w:rPr>
          <w:rFonts w:asciiTheme="minorHAnsi" w:hAnsiTheme="minorHAnsi" w:cstheme="minorHAnsi"/>
          <w:bCs/>
          <w:sz w:val="22"/>
          <w:szCs w:val="22"/>
        </w:rPr>
        <w:t>potpunu prijavu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="000924BD" w:rsidRPr="000311C6">
        <w:rPr>
          <w:rFonts w:asciiTheme="minorHAnsi" w:hAnsiTheme="minorHAnsi" w:cstheme="minorHAnsi"/>
          <w:bCs/>
          <w:sz w:val="22"/>
          <w:szCs w:val="22"/>
        </w:rPr>
        <w:t xml:space="preserve"> sa priloženom dokumentacijom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koja je u skladu s uvjetima </w:t>
      </w:r>
      <w:r w:rsidR="002817C5">
        <w:rPr>
          <w:rFonts w:asciiTheme="minorHAnsi" w:hAnsiTheme="minorHAnsi" w:cstheme="minorHAnsi"/>
          <w:bCs/>
          <w:sz w:val="22"/>
          <w:szCs w:val="22"/>
        </w:rPr>
        <w:t>provoditelja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Javnog poziva za prijavu fizičkih</w:t>
      </w:r>
      <w:r w:rsidR="004F23B8">
        <w:rPr>
          <w:rFonts w:asciiTheme="minorHAnsi" w:hAnsiTheme="minorHAnsi" w:cstheme="minorHAnsi"/>
          <w:bCs/>
          <w:sz w:val="22"/>
          <w:szCs w:val="22"/>
        </w:rPr>
        <w:t>/pravnih</w:t>
      </w:r>
      <w:r w:rsidR="004F23B8" w:rsidRPr="001D0383">
        <w:rPr>
          <w:rFonts w:asciiTheme="minorHAnsi" w:hAnsiTheme="minorHAnsi" w:cstheme="minorHAnsi"/>
          <w:bCs/>
          <w:sz w:val="22"/>
          <w:szCs w:val="22"/>
        </w:rPr>
        <w:t xml:space="preserve"> osoba</w:t>
      </w:r>
      <w:r w:rsidR="004F23B8">
        <w:rPr>
          <w:rFonts w:asciiTheme="minorHAnsi" w:hAnsiTheme="minorHAnsi" w:cstheme="minorHAnsi"/>
          <w:bCs/>
          <w:sz w:val="22"/>
          <w:szCs w:val="22"/>
        </w:rPr>
        <w:t xml:space="preserve"> i organizacija civilnog društva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za sufinanciranje zamjene krovnog pokrova </w:t>
      </w:r>
      <w:r w:rsidR="004F23B8">
        <w:rPr>
          <w:rFonts w:asciiTheme="minorHAnsi" w:hAnsiTheme="minorHAnsi" w:cstheme="minorHAnsi"/>
          <w:bCs/>
          <w:sz w:val="22"/>
          <w:szCs w:val="22"/>
        </w:rPr>
        <w:t>objekata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na području Grada Svetog Ivana Zeline – „Zelina bez azbesta“</w:t>
      </w:r>
      <w:r w:rsidR="0065058E" w:rsidRPr="000311C6">
        <w:rPr>
          <w:rFonts w:asciiTheme="minorHAnsi" w:hAnsiTheme="minorHAnsi" w:cstheme="minorHAnsi"/>
          <w:bCs/>
          <w:sz w:val="22"/>
          <w:szCs w:val="22"/>
        </w:rPr>
        <w:t>.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5F79750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3FCE4" w14:textId="77777777"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Reetkatablice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5D3E2A" w:rsidRPr="000311C6" w14:paraId="06C2659B" w14:textId="77777777" w:rsidTr="00C066F5">
        <w:tc>
          <w:tcPr>
            <w:tcW w:w="2263" w:type="dxa"/>
          </w:tcPr>
          <w:p w14:paraId="1E99A101" w14:textId="77777777" w:rsidR="005D3E2A" w:rsidRPr="000311C6" w:rsidRDefault="005D3E2A" w:rsidP="001816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GRADONAČELNIK</w:t>
            </w:r>
          </w:p>
        </w:tc>
      </w:tr>
      <w:tr w:rsidR="005D3E2A" w:rsidRPr="000311C6" w14:paraId="7CBF9DBE" w14:textId="77777777" w:rsidTr="00C066F5">
        <w:tc>
          <w:tcPr>
            <w:tcW w:w="2263" w:type="dxa"/>
          </w:tcPr>
          <w:p w14:paraId="6AC08E4C" w14:textId="77777777" w:rsidR="00A2475C" w:rsidRPr="000311C6" w:rsidRDefault="00A2475C" w:rsidP="001816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1FF324" w14:textId="2D89D068" w:rsidR="005D3E2A" w:rsidRPr="000311C6" w:rsidRDefault="005D3E2A" w:rsidP="001816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Hrvoje Košćec</w:t>
            </w:r>
            <w:r w:rsidR="00A86572">
              <w:rPr>
                <w:rFonts w:asciiTheme="minorHAnsi" w:hAnsiTheme="minorHAnsi" w:cstheme="minorHAnsi"/>
                <w:b/>
                <w:sz w:val="22"/>
                <w:szCs w:val="22"/>
              </w:rPr>
              <w:t>, v.r.</w:t>
            </w:r>
          </w:p>
        </w:tc>
      </w:tr>
    </w:tbl>
    <w:p w14:paraId="5E1370FE" w14:textId="77777777"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33F08" w14:textId="08CB1758" w:rsidR="005D3E2A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5D3E2A" w:rsidSect="00AD0A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2380B"/>
    <w:multiLevelType w:val="hybridMultilevel"/>
    <w:tmpl w:val="CFB28060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3B766752"/>
    <w:multiLevelType w:val="hybridMultilevel"/>
    <w:tmpl w:val="76B69D2E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45B04203"/>
    <w:multiLevelType w:val="hybridMultilevel"/>
    <w:tmpl w:val="97A05312"/>
    <w:lvl w:ilvl="0" w:tplc="5A36448E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74780E"/>
    <w:multiLevelType w:val="hybridMultilevel"/>
    <w:tmpl w:val="F694431A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5B4D6126"/>
    <w:multiLevelType w:val="hybridMultilevel"/>
    <w:tmpl w:val="B512FDD8"/>
    <w:lvl w:ilvl="0" w:tplc="AF501A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62C85A53"/>
    <w:multiLevelType w:val="hybridMultilevel"/>
    <w:tmpl w:val="0912685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DD1FBC"/>
    <w:multiLevelType w:val="hybridMultilevel"/>
    <w:tmpl w:val="3B188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4727C"/>
    <w:multiLevelType w:val="hybridMultilevel"/>
    <w:tmpl w:val="4F061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4C9F"/>
    <w:multiLevelType w:val="hybridMultilevel"/>
    <w:tmpl w:val="0136F220"/>
    <w:lvl w:ilvl="0" w:tplc="9D44C10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59" w:hanging="360"/>
      </w:pPr>
    </w:lvl>
    <w:lvl w:ilvl="2" w:tplc="041A001B" w:tentative="1">
      <w:start w:val="1"/>
      <w:numFmt w:val="lowerRoman"/>
      <w:lvlText w:val="%3."/>
      <w:lvlJc w:val="right"/>
      <w:pPr>
        <w:ind w:left="2579" w:hanging="180"/>
      </w:pPr>
    </w:lvl>
    <w:lvl w:ilvl="3" w:tplc="041A000F" w:tentative="1">
      <w:start w:val="1"/>
      <w:numFmt w:val="decimal"/>
      <w:lvlText w:val="%4."/>
      <w:lvlJc w:val="left"/>
      <w:pPr>
        <w:ind w:left="3299" w:hanging="360"/>
      </w:pPr>
    </w:lvl>
    <w:lvl w:ilvl="4" w:tplc="041A0019" w:tentative="1">
      <w:start w:val="1"/>
      <w:numFmt w:val="lowerLetter"/>
      <w:lvlText w:val="%5."/>
      <w:lvlJc w:val="left"/>
      <w:pPr>
        <w:ind w:left="4019" w:hanging="360"/>
      </w:pPr>
    </w:lvl>
    <w:lvl w:ilvl="5" w:tplc="041A001B" w:tentative="1">
      <w:start w:val="1"/>
      <w:numFmt w:val="lowerRoman"/>
      <w:lvlText w:val="%6."/>
      <w:lvlJc w:val="right"/>
      <w:pPr>
        <w:ind w:left="4739" w:hanging="180"/>
      </w:pPr>
    </w:lvl>
    <w:lvl w:ilvl="6" w:tplc="041A000F" w:tentative="1">
      <w:start w:val="1"/>
      <w:numFmt w:val="decimal"/>
      <w:lvlText w:val="%7."/>
      <w:lvlJc w:val="left"/>
      <w:pPr>
        <w:ind w:left="5459" w:hanging="360"/>
      </w:pPr>
    </w:lvl>
    <w:lvl w:ilvl="7" w:tplc="041A0019" w:tentative="1">
      <w:start w:val="1"/>
      <w:numFmt w:val="lowerLetter"/>
      <w:lvlText w:val="%8."/>
      <w:lvlJc w:val="left"/>
      <w:pPr>
        <w:ind w:left="6179" w:hanging="360"/>
      </w:pPr>
    </w:lvl>
    <w:lvl w:ilvl="8" w:tplc="041A001B" w:tentative="1">
      <w:start w:val="1"/>
      <w:numFmt w:val="lowerRoman"/>
      <w:lvlText w:val="%9."/>
      <w:lvlJc w:val="right"/>
      <w:pPr>
        <w:ind w:left="6899" w:hanging="180"/>
      </w:pPr>
    </w:lvl>
  </w:abstractNum>
  <w:num w:numId="1" w16cid:durableId="124586634">
    <w:abstractNumId w:val="5"/>
  </w:num>
  <w:num w:numId="2" w16cid:durableId="1277525279">
    <w:abstractNumId w:val="2"/>
  </w:num>
  <w:num w:numId="3" w16cid:durableId="852302776">
    <w:abstractNumId w:val="6"/>
  </w:num>
  <w:num w:numId="4" w16cid:durableId="1600917119">
    <w:abstractNumId w:val="3"/>
  </w:num>
  <w:num w:numId="5" w16cid:durableId="1431000682">
    <w:abstractNumId w:val="0"/>
  </w:num>
  <w:num w:numId="6" w16cid:durableId="992174225">
    <w:abstractNumId w:val="8"/>
  </w:num>
  <w:num w:numId="7" w16cid:durableId="1082681370">
    <w:abstractNumId w:val="1"/>
  </w:num>
  <w:num w:numId="8" w16cid:durableId="1811432904">
    <w:abstractNumId w:val="4"/>
  </w:num>
  <w:num w:numId="9" w16cid:durableId="1566716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A"/>
    <w:rsid w:val="000311C6"/>
    <w:rsid w:val="00041D5D"/>
    <w:rsid w:val="000924BD"/>
    <w:rsid w:val="000A58E4"/>
    <w:rsid w:val="0013084B"/>
    <w:rsid w:val="001816ED"/>
    <w:rsid w:val="001D0383"/>
    <w:rsid w:val="001E0D24"/>
    <w:rsid w:val="0021464F"/>
    <w:rsid w:val="00246C33"/>
    <w:rsid w:val="002765DA"/>
    <w:rsid w:val="002817C5"/>
    <w:rsid w:val="00292F4F"/>
    <w:rsid w:val="002D64C1"/>
    <w:rsid w:val="004010D4"/>
    <w:rsid w:val="0042218F"/>
    <w:rsid w:val="00423D23"/>
    <w:rsid w:val="00493A3E"/>
    <w:rsid w:val="0049719A"/>
    <w:rsid w:val="004F23B8"/>
    <w:rsid w:val="00501058"/>
    <w:rsid w:val="0055193D"/>
    <w:rsid w:val="00564797"/>
    <w:rsid w:val="005871A8"/>
    <w:rsid w:val="005D18FD"/>
    <w:rsid w:val="005D275B"/>
    <w:rsid w:val="005D3E2A"/>
    <w:rsid w:val="005F43A2"/>
    <w:rsid w:val="0065058E"/>
    <w:rsid w:val="006767F1"/>
    <w:rsid w:val="0068740F"/>
    <w:rsid w:val="006B5EA5"/>
    <w:rsid w:val="006C6B20"/>
    <w:rsid w:val="00737C8B"/>
    <w:rsid w:val="007747AE"/>
    <w:rsid w:val="007D6D8B"/>
    <w:rsid w:val="008A6551"/>
    <w:rsid w:val="008E72D7"/>
    <w:rsid w:val="00910AC5"/>
    <w:rsid w:val="00922141"/>
    <w:rsid w:val="009421C3"/>
    <w:rsid w:val="00A00C47"/>
    <w:rsid w:val="00A0219E"/>
    <w:rsid w:val="00A2475C"/>
    <w:rsid w:val="00A311F8"/>
    <w:rsid w:val="00A42E54"/>
    <w:rsid w:val="00A86572"/>
    <w:rsid w:val="00AD0AE3"/>
    <w:rsid w:val="00AD68F6"/>
    <w:rsid w:val="00B11BDB"/>
    <w:rsid w:val="00B81B68"/>
    <w:rsid w:val="00B84249"/>
    <w:rsid w:val="00BF40BF"/>
    <w:rsid w:val="00CC3059"/>
    <w:rsid w:val="00CE480E"/>
    <w:rsid w:val="00D01475"/>
    <w:rsid w:val="00DA1318"/>
    <w:rsid w:val="00DF7533"/>
    <w:rsid w:val="00E2217F"/>
    <w:rsid w:val="00E277D2"/>
    <w:rsid w:val="00E466CE"/>
    <w:rsid w:val="00F266CF"/>
    <w:rsid w:val="00F70301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2468"/>
  <w15:chartTrackingRefBased/>
  <w15:docId w15:val="{F24FA846-418D-46A4-896F-0355C3A7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E2A"/>
    <w:pPr>
      <w:ind w:left="708"/>
    </w:pPr>
  </w:style>
  <w:style w:type="table" w:styleId="Reetkatablice">
    <w:name w:val="Table Grid"/>
    <w:basedOn w:val="Obinatablica"/>
    <w:uiPriority w:val="39"/>
    <w:rsid w:val="005D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30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05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B1E4-E379-460F-AACB-2ECC12D4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Grad Sveti Ivan Zelina</cp:lastModifiedBy>
  <cp:revision>3</cp:revision>
  <cp:lastPrinted>2022-05-04T07:34:00Z</cp:lastPrinted>
  <dcterms:created xsi:type="dcterms:W3CDTF">2025-05-22T07:33:00Z</dcterms:created>
  <dcterms:modified xsi:type="dcterms:W3CDTF">2025-05-22T07:36:00Z</dcterms:modified>
</cp:coreProperties>
</file>